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6A" w:rsidRDefault="00977B6A" w:rsidP="0097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 xml:space="preserve">Лекція: </w:t>
      </w:r>
    </w:p>
    <w:p w:rsidR="00977B6A" w:rsidRPr="00977B6A" w:rsidRDefault="00977B6A" w:rsidP="0097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b/>
          <w:sz w:val="28"/>
          <w:szCs w:val="28"/>
        </w:rPr>
        <w:t>НАУКОВО-МЕТОДИЧНІ ОСНОВИ РЕГУЛЮВАННЯ РЕГІОНАЛЬНОГО ЕКОЛОГІЧНОГО РОЗВИТКУ</w:t>
      </w:r>
    </w:p>
    <w:p w:rsidR="00977B6A" w:rsidRPr="00977B6A" w:rsidRDefault="00977B6A" w:rsidP="00977B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>Програмно-цільовий метод управління регіональним розвитком. Суть методу. Види програм. Суть, зміст і послідовність розробки програми розвитку, народного господарства на регіональному рівні. Ієрархія цілей і принципи їх постановки. Комплексний підхід у програмному обґрунтуванні реалізації цілей. Критерії відбору оптимального варіанту програми. Управління реалізацією територіальних програм.</w:t>
      </w:r>
    </w:p>
    <w:p w:rsidR="00977B6A" w:rsidRPr="00977B6A" w:rsidRDefault="00977B6A" w:rsidP="00977B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>Метод прогнозування в системі територіального управління.</w:t>
      </w:r>
    </w:p>
    <w:p w:rsidR="00977B6A" w:rsidRPr="00977B6A" w:rsidRDefault="00977B6A" w:rsidP="00977B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>Соціально-економічна функція прогнозування. Суть регіонального географічного прогнозу. Система прогнозів розвитку народного господарства: Інформаційне забезпечення комплексного прогнозу. Стратегічні обмеження і прогнозування. Вибір цільових програм. Сценарій як інтегральна форма прогнозу. Методика і методи системного прогнозу соціально-економічного розвитку регіону.</w:t>
      </w:r>
    </w:p>
    <w:p w:rsidR="00977B6A" w:rsidRPr="00977B6A" w:rsidRDefault="00977B6A" w:rsidP="00977B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>Метод інтегрального економіко-географічного районування, його науково-практичне значення (</w:t>
      </w:r>
      <w:proofErr w:type="spellStart"/>
      <w:r w:rsidRPr="00977B6A">
        <w:rPr>
          <w:rFonts w:ascii="Times New Roman" w:hAnsi="Times New Roman" w:cs="Times New Roman"/>
          <w:sz w:val="28"/>
          <w:szCs w:val="28"/>
        </w:rPr>
        <w:t>макрорайонування</w:t>
      </w:r>
      <w:proofErr w:type="spellEnd"/>
      <w:r w:rsidRPr="00977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7B6A">
        <w:rPr>
          <w:rFonts w:ascii="Times New Roman" w:hAnsi="Times New Roman" w:cs="Times New Roman"/>
          <w:sz w:val="28"/>
          <w:szCs w:val="28"/>
        </w:rPr>
        <w:t>мезорайонування</w:t>
      </w:r>
      <w:proofErr w:type="spellEnd"/>
      <w:r w:rsidRPr="00977B6A">
        <w:rPr>
          <w:rFonts w:ascii="Times New Roman" w:hAnsi="Times New Roman" w:cs="Times New Roman"/>
          <w:sz w:val="28"/>
          <w:szCs w:val="28"/>
        </w:rPr>
        <w:t>, мікрорайонування) при територіальному управлінні.</w:t>
      </w:r>
    </w:p>
    <w:p w:rsidR="00977B6A" w:rsidRDefault="00977B6A" w:rsidP="00977B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6A">
        <w:rPr>
          <w:rFonts w:ascii="Times New Roman" w:hAnsi="Times New Roman" w:cs="Times New Roman"/>
          <w:sz w:val="28"/>
          <w:szCs w:val="28"/>
        </w:rPr>
        <w:t xml:space="preserve">Економіко-географічна суть галузевого районування і можливості його застосування в регіональних програмно-прогнозних дослідженнях і управлінні. Виробничо-збутове зонування як різновид районування. Суть </w:t>
      </w:r>
      <w:r>
        <w:rPr>
          <w:rFonts w:ascii="Times New Roman" w:hAnsi="Times New Roman" w:cs="Times New Roman"/>
          <w:sz w:val="28"/>
          <w:szCs w:val="28"/>
        </w:rPr>
        <w:t>районування раціональних перевезень продукції.</w:t>
      </w:r>
    </w:p>
    <w:p w:rsidR="00977B6A" w:rsidRDefault="00977B6A" w:rsidP="0097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6A" w:rsidRPr="00977B6A" w:rsidRDefault="00977B6A" w:rsidP="00977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Джерело: </w:t>
      </w:r>
      <w:hyperlink r:id="rId5" w:history="1">
        <w:r>
          <w:rPr>
            <w:rStyle w:val="a4"/>
          </w:rPr>
          <w:t>http://eprints.library.odeku.edu.ua/630/1/SafranovTA_EO_pryrodokorystuvanny_NP_2002.pdf</w:t>
        </w:r>
      </w:hyperlink>
    </w:p>
    <w:sectPr w:rsidR="00977B6A" w:rsidRPr="00977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97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rints.library.odeku.edu.ua/630/1/SafranovTA_EO_pryrodokorystuvanny_NP_20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2</cp:revision>
  <dcterms:created xsi:type="dcterms:W3CDTF">2020-04-11T14:12:00Z</dcterms:created>
  <dcterms:modified xsi:type="dcterms:W3CDTF">2020-04-11T14:22:00Z</dcterms:modified>
</cp:coreProperties>
</file>